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0516" w14:textId="6C2E0D70" w:rsidR="00FF5F97" w:rsidRDefault="00FF5F97" w:rsidP="00D354B5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4472C4" w:themeColor="accent1"/>
          <w:sz w:val="24"/>
          <w:szCs w:val="24"/>
        </w:rPr>
      </w:pPr>
      <w:r w:rsidRPr="00C6013C">
        <w:rPr>
          <w:rFonts w:ascii="Arial" w:hAnsi="Arial" w:cs="Arial"/>
          <w:bCs/>
          <w:color w:val="4472C4" w:themeColor="accent1"/>
          <w:sz w:val="24"/>
          <w:szCs w:val="24"/>
        </w:rPr>
        <w:t xml:space="preserve">COMMISSION PARITAIRE PERMANENTE  </w:t>
      </w:r>
      <w:r w:rsidRPr="00C6013C">
        <w:rPr>
          <w:rFonts w:ascii="Arial" w:hAnsi="Arial" w:cs="Arial"/>
          <w:bCs/>
          <w:color w:val="4472C4" w:themeColor="accent1"/>
          <w:sz w:val="24"/>
          <w:szCs w:val="24"/>
        </w:rPr>
        <w:br/>
        <w:t>DE NEGOCIATION ET D’INTERPRETATION</w:t>
      </w:r>
      <w:r w:rsidR="00A83630" w:rsidRPr="00C6013C">
        <w:rPr>
          <w:rFonts w:ascii="Arial" w:hAnsi="Arial" w:cs="Arial"/>
          <w:bCs/>
          <w:color w:val="4472C4" w:themeColor="accent1"/>
          <w:sz w:val="24"/>
          <w:szCs w:val="24"/>
        </w:rPr>
        <w:t xml:space="preserve"> </w:t>
      </w:r>
      <w:r w:rsidR="00E96D5F" w:rsidRPr="00C6013C">
        <w:rPr>
          <w:rFonts w:ascii="Arial" w:hAnsi="Arial" w:cs="Arial"/>
          <w:bCs/>
          <w:color w:val="4472C4" w:themeColor="accent1"/>
          <w:sz w:val="24"/>
          <w:szCs w:val="24"/>
        </w:rPr>
        <w:t>–</w:t>
      </w:r>
      <w:r w:rsidR="00A83630" w:rsidRPr="00C6013C">
        <w:rPr>
          <w:rFonts w:ascii="Arial" w:hAnsi="Arial" w:cs="Arial"/>
          <w:bCs/>
          <w:color w:val="4472C4" w:themeColor="accent1"/>
          <w:sz w:val="24"/>
          <w:szCs w:val="24"/>
        </w:rPr>
        <w:t xml:space="preserve"> CPPNI</w:t>
      </w:r>
    </w:p>
    <w:p w14:paraId="0C5907B9" w14:textId="77777777" w:rsidR="00D354B5" w:rsidRPr="00C6013C" w:rsidRDefault="00D354B5" w:rsidP="00D354B5">
      <w:pPr>
        <w:shd w:val="clear" w:color="auto" w:fill="FFFFFF" w:themeFill="background1"/>
        <w:spacing w:after="0"/>
        <w:jc w:val="center"/>
        <w:rPr>
          <w:rFonts w:ascii="Arial" w:hAnsi="Arial" w:cs="Arial"/>
          <w:bCs/>
          <w:color w:val="4472C4" w:themeColor="accen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F23" w:rsidRPr="00C6013C" w14:paraId="43AD99E8" w14:textId="77777777" w:rsidTr="000E2F23">
        <w:tc>
          <w:tcPr>
            <w:tcW w:w="9062" w:type="dxa"/>
          </w:tcPr>
          <w:p w14:paraId="31B36BCC" w14:textId="77777777" w:rsidR="00ED416A" w:rsidRPr="00C6013C" w:rsidRDefault="00ED416A" w:rsidP="00721F7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C6013C">
              <w:rPr>
                <w:rFonts w:ascii="Arial" w:hAnsi="Arial" w:cs="Arial"/>
                <w:b/>
                <w:bCs/>
              </w:rPr>
              <w:t xml:space="preserve">Classifications </w:t>
            </w:r>
          </w:p>
          <w:p w14:paraId="6A0B0437" w14:textId="379E9F13" w:rsidR="00834856" w:rsidRPr="00C6013C" w:rsidRDefault="00ED416A" w:rsidP="00721F7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6013C">
              <w:rPr>
                <w:rFonts w:ascii="Arial" w:hAnsi="Arial" w:cs="Arial"/>
                <w:b/>
                <w:bCs/>
              </w:rPr>
              <w:t>et</w:t>
            </w:r>
            <w:proofErr w:type="gramEnd"/>
            <w:r w:rsidRPr="00C6013C">
              <w:rPr>
                <w:rFonts w:ascii="Arial" w:hAnsi="Arial" w:cs="Arial"/>
                <w:b/>
                <w:bCs/>
              </w:rPr>
              <w:t xml:space="preserve"> Point pédagogique sur les journaliers/saisonniers</w:t>
            </w:r>
          </w:p>
        </w:tc>
      </w:tr>
    </w:tbl>
    <w:p w14:paraId="2F33AACE" w14:textId="77777777" w:rsidR="0067593D" w:rsidRPr="00C6013C" w:rsidRDefault="0067593D" w:rsidP="00C6013C">
      <w:pPr>
        <w:spacing w:after="0"/>
        <w:rPr>
          <w:rFonts w:ascii="Arial" w:hAnsi="Arial" w:cs="Arial"/>
          <w:b/>
          <w:bCs/>
        </w:rPr>
      </w:pPr>
    </w:p>
    <w:p w14:paraId="2EBC64F4" w14:textId="647A710E" w:rsidR="0060671E" w:rsidRPr="00721F7E" w:rsidRDefault="0060671E" w:rsidP="0060671E">
      <w:pPr>
        <w:spacing w:after="12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21F7E">
        <w:rPr>
          <w:rFonts w:ascii="Arial" w:hAnsi="Arial" w:cs="Arial"/>
          <w:b/>
          <w:bCs/>
          <w:color w:val="000000" w:themeColor="text1"/>
          <w:u w:val="single"/>
        </w:rPr>
        <w:t>Rappels préalables</w:t>
      </w:r>
      <w:r w:rsidRPr="00721F7E">
        <w:rPr>
          <w:rFonts w:ascii="Arial" w:hAnsi="Arial" w:cs="Arial"/>
          <w:b/>
          <w:bCs/>
          <w:color w:val="000000" w:themeColor="text1"/>
        </w:rPr>
        <w:t> :</w:t>
      </w:r>
      <w:r w:rsidRPr="00721F7E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577EBB4C" w14:textId="6E7C39A5" w:rsidR="0060671E" w:rsidRDefault="00C6013C" w:rsidP="0060671E">
      <w:pPr>
        <w:pStyle w:val="Paragraphedeliste"/>
        <w:numPr>
          <w:ilvl w:val="0"/>
          <w:numId w:val="44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60671E">
        <w:rPr>
          <w:rFonts w:ascii="Arial" w:hAnsi="Arial" w:cs="Arial"/>
          <w:color w:val="000000" w:themeColor="text1"/>
        </w:rPr>
        <w:t>Conformément à l’Accord du 4 mai 2018 relatif aux classifications</w:t>
      </w:r>
      <w:r w:rsidR="0060671E" w:rsidRPr="0060671E">
        <w:rPr>
          <w:rFonts w:ascii="Arial" w:hAnsi="Arial" w:cs="Arial"/>
          <w:color w:val="000000" w:themeColor="text1"/>
        </w:rPr>
        <w:t xml:space="preserve">, le dispositif retenu par les Partenaires sociaux du secteur du transport du déménagement se fonde sur la méthode dite des critères classants, à savoir en </w:t>
      </w:r>
      <w:r w:rsidR="0060671E" w:rsidRPr="0060671E">
        <w:rPr>
          <w:rFonts w:ascii="Arial" w:hAnsi="Arial" w:cs="Arial"/>
          <w:b/>
          <w:bCs/>
          <w:color w:val="000000" w:themeColor="text1"/>
        </w:rPr>
        <w:t>s’appuyant sur l’analyse des fonctions à l’intérieur de l’entreprise eu égard au contenu et caractéristiques professionnelles de chacun des emplois</w:t>
      </w:r>
      <w:r w:rsidR="0060671E" w:rsidRPr="0060671E">
        <w:rPr>
          <w:rFonts w:ascii="Arial" w:hAnsi="Arial" w:cs="Arial"/>
          <w:color w:val="000000" w:themeColor="text1"/>
        </w:rPr>
        <w:t>.</w:t>
      </w:r>
    </w:p>
    <w:p w14:paraId="5C957639" w14:textId="48886C9F" w:rsidR="0060671E" w:rsidRPr="0060671E" w:rsidRDefault="0060671E" w:rsidP="00CB42B6">
      <w:pPr>
        <w:pStyle w:val="Paragraphedeliste"/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60671E">
        <w:rPr>
          <w:rFonts w:ascii="Arial" w:hAnsi="Arial" w:cs="Arial"/>
          <w:color w:val="000000" w:themeColor="text1"/>
        </w:rPr>
        <w:t xml:space="preserve">Conformément à l’Accord du 4 mai 2018 relatif aux classifications, </w:t>
      </w:r>
      <w:r>
        <w:rPr>
          <w:rFonts w:ascii="Arial" w:hAnsi="Arial" w:cs="Arial"/>
          <w:color w:val="000000" w:themeColor="text1"/>
        </w:rPr>
        <w:t xml:space="preserve">la </w:t>
      </w:r>
      <w:r w:rsidRPr="0060671E">
        <w:rPr>
          <w:rFonts w:ascii="Arial" w:hAnsi="Arial" w:cs="Arial"/>
          <w:color w:val="000000" w:themeColor="text1"/>
        </w:rPr>
        <w:t xml:space="preserve">méthode </w:t>
      </w:r>
      <w:r>
        <w:rPr>
          <w:rFonts w:ascii="Arial" w:hAnsi="Arial" w:cs="Arial"/>
          <w:color w:val="000000" w:themeColor="text1"/>
        </w:rPr>
        <w:t xml:space="preserve">dite des critères classants </w:t>
      </w:r>
      <w:r w:rsidRPr="0060671E">
        <w:rPr>
          <w:rFonts w:ascii="Arial" w:hAnsi="Arial" w:cs="Arial"/>
          <w:color w:val="000000" w:themeColor="text1"/>
        </w:rPr>
        <w:t xml:space="preserve">est </w:t>
      </w:r>
      <w:r w:rsidRPr="0060671E">
        <w:rPr>
          <w:rFonts w:ascii="Arial" w:hAnsi="Arial" w:cs="Arial"/>
          <w:b/>
          <w:bCs/>
          <w:color w:val="000000" w:themeColor="text1"/>
        </w:rPr>
        <w:t>indépendante de la personnalité du salarié et de toute appellation professionnelle</w:t>
      </w:r>
      <w:r w:rsidRPr="0060671E">
        <w:rPr>
          <w:rFonts w:ascii="Arial" w:hAnsi="Arial" w:cs="Arial"/>
          <w:color w:val="000000" w:themeColor="text1"/>
        </w:rPr>
        <w:t>.</w:t>
      </w:r>
    </w:p>
    <w:p w14:paraId="0A46E3FC" w14:textId="480BD4D2" w:rsidR="00C6013C" w:rsidRDefault="0060671E" w:rsidP="0060671E">
      <w:pPr>
        <w:pStyle w:val="Paragraphedeliste"/>
        <w:spacing w:after="0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</w:t>
      </w:r>
      <w:r w:rsidR="00C6013C">
        <w:rPr>
          <w:rFonts w:ascii="Arial" w:hAnsi="Arial" w:cs="Arial"/>
          <w:color w:val="000000" w:themeColor="text1"/>
        </w:rPr>
        <w:t xml:space="preserve">’est l’emploi qui est évalué et aucun cas son titulaire via la grille de classification. </w:t>
      </w:r>
    </w:p>
    <w:p w14:paraId="4A61A9F6" w14:textId="77777777" w:rsidR="0060671E" w:rsidRDefault="0060671E" w:rsidP="0060671E">
      <w:pPr>
        <w:pStyle w:val="Paragraphedeliste"/>
        <w:spacing w:after="0"/>
        <w:ind w:left="360"/>
        <w:jc w:val="both"/>
        <w:rPr>
          <w:rFonts w:ascii="Arial" w:hAnsi="Arial" w:cs="Arial"/>
          <w:color w:val="000000" w:themeColor="text1"/>
        </w:rPr>
      </w:pPr>
    </w:p>
    <w:p w14:paraId="758A25DF" w14:textId="326EF84D" w:rsidR="0060671E" w:rsidRDefault="0060671E" w:rsidP="0060671E">
      <w:pPr>
        <w:pStyle w:val="Paragraphedeliste"/>
        <w:numPr>
          <w:ilvl w:val="0"/>
          <w:numId w:val="44"/>
        </w:numPr>
        <w:spacing w:after="0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Conformément à l’article 1-2 de l’Accord du 1</w:t>
      </w:r>
      <w:r w:rsidRPr="0060671E">
        <w:rPr>
          <w:rFonts w:ascii="Arial" w:hAnsi="Arial" w:cs="Arial"/>
          <w:color w:val="000000" w:themeColor="text1"/>
          <w:vertAlign w:val="superscript"/>
        </w:rPr>
        <w:t>er</w:t>
      </w:r>
      <w:r>
        <w:rPr>
          <w:rFonts w:ascii="Arial" w:hAnsi="Arial" w:cs="Arial"/>
          <w:color w:val="000000" w:themeColor="text1"/>
        </w:rPr>
        <w:t xml:space="preserve"> </w:t>
      </w:r>
      <w:r w:rsidRPr="0060671E">
        <w:rPr>
          <w:rFonts w:ascii="Arial" w:hAnsi="Arial" w:cs="Arial"/>
          <w:color w:val="000000" w:themeColor="text1"/>
        </w:rPr>
        <w:t>février 2022 sur les contrats spécifiques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br/>
      </w:r>
      <w:r w:rsidRPr="0060671E">
        <w:rPr>
          <w:rFonts w:ascii="Arial" w:hAnsi="Arial" w:cs="Arial"/>
          <w:color w:val="000000" w:themeColor="text1"/>
        </w:rPr>
        <w:t xml:space="preserve">le recrutement de personnel sous « Contrat journalier » doit se faire dans le </w:t>
      </w:r>
      <w:r w:rsidRPr="00CB42B6">
        <w:rPr>
          <w:rFonts w:ascii="Arial" w:hAnsi="Arial" w:cs="Arial"/>
          <w:b/>
          <w:bCs/>
          <w:color w:val="000000" w:themeColor="text1"/>
        </w:rPr>
        <w:t>respect des grilles de classifications</w:t>
      </w:r>
      <w:r w:rsidRPr="0060671E">
        <w:rPr>
          <w:rFonts w:ascii="Arial" w:hAnsi="Arial" w:cs="Arial"/>
          <w:color w:val="000000" w:themeColor="text1"/>
        </w:rPr>
        <w:t xml:space="preserve">. Les entreprises </w:t>
      </w:r>
      <w:r w:rsidRPr="0060671E">
        <w:rPr>
          <w:rFonts w:ascii="Arial" w:hAnsi="Arial" w:cs="Arial"/>
          <w:b/>
          <w:bCs/>
          <w:color w:val="000000" w:themeColor="text1"/>
        </w:rPr>
        <w:t xml:space="preserve">doivent </w:t>
      </w:r>
      <w:r w:rsidRPr="0060671E">
        <w:rPr>
          <w:rFonts w:ascii="Arial" w:hAnsi="Arial" w:cs="Arial"/>
          <w:color w:val="000000" w:themeColor="text1"/>
        </w:rPr>
        <w:t>en effet</w:t>
      </w:r>
      <w:r w:rsidRPr="0060671E">
        <w:rPr>
          <w:rFonts w:ascii="Arial" w:hAnsi="Arial" w:cs="Arial"/>
          <w:b/>
          <w:bCs/>
          <w:color w:val="000000" w:themeColor="text1"/>
        </w:rPr>
        <w:t xml:space="preserve"> respecter ces dernières</w:t>
      </w:r>
      <w:r w:rsidRPr="0060671E">
        <w:rPr>
          <w:rFonts w:ascii="Arial" w:hAnsi="Arial" w:cs="Arial"/>
          <w:color w:val="000000" w:themeColor="text1"/>
        </w:rPr>
        <w:t xml:space="preserve"> pour </w:t>
      </w:r>
      <w:r w:rsidRPr="0060671E">
        <w:rPr>
          <w:rFonts w:ascii="Arial" w:hAnsi="Arial" w:cs="Arial"/>
          <w:b/>
          <w:bCs/>
          <w:color w:val="000000" w:themeColor="text1"/>
        </w:rPr>
        <w:t>positionner</w:t>
      </w:r>
      <w:r w:rsidRPr="0060671E">
        <w:rPr>
          <w:rFonts w:ascii="Arial" w:hAnsi="Arial" w:cs="Arial"/>
          <w:color w:val="000000" w:themeColor="text1"/>
        </w:rPr>
        <w:t xml:space="preserve"> les salariés sous CDD d’usage et leur attribuer le taux horaire qui en découle.</w:t>
      </w:r>
    </w:p>
    <w:p w14:paraId="36BD6D07" w14:textId="77777777" w:rsidR="0060671E" w:rsidRDefault="0060671E" w:rsidP="0060671E">
      <w:pPr>
        <w:pStyle w:val="Paragraphedeliste"/>
        <w:spacing w:after="0"/>
        <w:ind w:left="357"/>
        <w:contextualSpacing w:val="0"/>
        <w:jc w:val="both"/>
        <w:rPr>
          <w:rFonts w:ascii="Arial" w:hAnsi="Arial" w:cs="Arial"/>
          <w:color w:val="000000" w:themeColor="text1"/>
        </w:rPr>
      </w:pPr>
    </w:p>
    <w:p w14:paraId="3ED8B445" w14:textId="57AADF86" w:rsidR="0060671E" w:rsidRDefault="0060671E" w:rsidP="0060671E">
      <w:pPr>
        <w:pStyle w:val="Paragraphedeliste"/>
        <w:numPr>
          <w:ilvl w:val="0"/>
          <w:numId w:val="44"/>
        </w:numPr>
        <w:spacing w:after="120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Conformément à l’article 2-2 de l’Accord du 1</w:t>
      </w:r>
      <w:r w:rsidRPr="0060671E">
        <w:rPr>
          <w:rFonts w:ascii="Arial" w:hAnsi="Arial" w:cs="Arial"/>
          <w:color w:val="000000" w:themeColor="text1"/>
          <w:vertAlign w:val="superscript"/>
        </w:rPr>
        <w:t>er</w:t>
      </w:r>
      <w:r>
        <w:rPr>
          <w:rFonts w:ascii="Arial" w:hAnsi="Arial" w:cs="Arial"/>
          <w:color w:val="000000" w:themeColor="text1"/>
        </w:rPr>
        <w:t xml:space="preserve"> </w:t>
      </w:r>
      <w:r w:rsidRPr="0060671E">
        <w:rPr>
          <w:rFonts w:ascii="Arial" w:hAnsi="Arial" w:cs="Arial"/>
          <w:color w:val="000000" w:themeColor="text1"/>
        </w:rPr>
        <w:t>février 2022 sur les contrats spécifiques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br/>
      </w:r>
      <w:r w:rsidRPr="0060671E">
        <w:rPr>
          <w:rFonts w:ascii="Arial" w:hAnsi="Arial" w:cs="Arial"/>
          <w:color w:val="000000" w:themeColor="text1"/>
        </w:rPr>
        <w:t xml:space="preserve">le recrutement de personnel sous </w:t>
      </w:r>
      <w:r w:rsidR="00CB42B6">
        <w:rPr>
          <w:rFonts w:ascii="Arial" w:hAnsi="Arial" w:cs="Arial"/>
          <w:color w:val="000000" w:themeColor="text1"/>
        </w:rPr>
        <w:t>« </w:t>
      </w:r>
      <w:r w:rsidRPr="0060671E">
        <w:rPr>
          <w:rFonts w:ascii="Arial" w:hAnsi="Arial" w:cs="Arial"/>
          <w:color w:val="000000" w:themeColor="text1"/>
        </w:rPr>
        <w:t>Contrat saisonnier</w:t>
      </w:r>
      <w:r w:rsidR="00CB42B6">
        <w:rPr>
          <w:rFonts w:ascii="Arial" w:hAnsi="Arial" w:cs="Arial"/>
          <w:color w:val="000000" w:themeColor="text1"/>
        </w:rPr>
        <w:t> »</w:t>
      </w:r>
      <w:r w:rsidRPr="0060671E">
        <w:rPr>
          <w:rFonts w:ascii="Arial" w:hAnsi="Arial" w:cs="Arial"/>
          <w:color w:val="000000" w:themeColor="text1"/>
        </w:rPr>
        <w:t xml:space="preserve"> doit se faire dans le </w:t>
      </w:r>
      <w:r w:rsidRPr="0060671E">
        <w:rPr>
          <w:rFonts w:ascii="Arial" w:hAnsi="Arial" w:cs="Arial"/>
          <w:b/>
          <w:bCs/>
          <w:color w:val="000000" w:themeColor="text1"/>
        </w:rPr>
        <w:t>respect des grilles de classifications</w:t>
      </w:r>
      <w:r w:rsidRPr="0060671E">
        <w:rPr>
          <w:rFonts w:ascii="Arial" w:hAnsi="Arial" w:cs="Arial"/>
          <w:color w:val="000000" w:themeColor="text1"/>
        </w:rPr>
        <w:t xml:space="preserve">. Les entreprises </w:t>
      </w:r>
      <w:r w:rsidRPr="0060671E">
        <w:rPr>
          <w:rFonts w:ascii="Arial" w:hAnsi="Arial" w:cs="Arial"/>
          <w:b/>
          <w:bCs/>
          <w:color w:val="000000" w:themeColor="text1"/>
        </w:rPr>
        <w:t xml:space="preserve">doivent </w:t>
      </w:r>
      <w:r w:rsidRPr="0060671E">
        <w:rPr>
          <w:rFonts w:ascii="Arial" w:hAnsi="Arial" w:cs="Arial"/>
          <w:color w:val="000000" w:themeColor="text1"/>
        </w:rPr>
        <w:t>en effet</w:t>
      </w:r>
      <w:r w:rsidRPr="0060671E">
        <w:rPr>
          <w:rFonts w:ascii="Arial" w:hAnsi="Arial" w:cs="Arial"/>
          <w:b/>
          <w:bCs/>
          <w:color w:val="000000" w:themeColor="text1"/>
        </w:rPr>
        <w:t xml:space="preserve"> respecter ces dernières</w:t>
      </w:r>
      <w:r w:rsidRPr="0060671E">
        <w:rPr>
          <w:rFonts w:ascii="Arial" w:hAnsi="Arial" w:cs="Arial"/>
          <w:color w:val="000000" w:themeColor="text1"/>
        </w:rPr>
        <w:t xml:space="preserve"> pour </w:t>
      </w:r>
      <w:r w:rsidRPr="00CB42B6">
        <w:rPr>
          <w:rFonts w:ascii="Arial" w:hAnsi="Arial" w:cs="Arial"/>
          <w:b/>
          <w:bCs/>
          <w:color w:val="000000" w:themeColor="text1"/>
        </w:rPr>
        <w:t>positionner</w:t>
      </w:r>
      <w:r w:rsidRPr="0060671E">
        <w:rPr>
          <w:rFonts w:ascii="Arial" w:hAnsi="Arial" w:cs="Arial"/>
          <w:color w:val="000000" w:themeColor="text1"/>
        </w:rPr>
        <w:t xml:space="preserve"> les salariés sous Contrat saisonnier et leur attribuer le taux horaire qui en découle.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416A" w:rsidRPr="00C6013C" w14:paraId="4FDEF5E7" w14:textId="77777777" w:rsidTr="00ED416A">
        <w:tc>
          <w:tcPr>
            <w:tcW w:w="9062" w:type="dxa"/>
            <w:shd w:val="clear" w:color="auto" w:fill="D9E2F3" w:themeFill="accent1" w:themeFillTint="33"/>
          </w:tcPr>
          <w:p w14:paraId="40A66ACD" w14:textId="72E65003" w:rsidR="00D354B5" w:rsidRPr="00D354B5" w:rsidRDefault="0060671E" w:rsidP="00ED416A">
            <w:pPr>
              <w:spacing w:before="120" w:after="120" w:line="259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br w:type="page"/>
            </w:r>
            <w:r w:rsidR="00D354B5" w:rsidRPr="00D354B5">
              <w:rPr>
                <w:rFonts w:ascii="Arial" w:hAnsi="Arial" w:cs="Arial"/>
                <w:b/>
                <w:bCs/>
                <w:color w:val="000000" w:themeColor="text1"/>
              </w:rPr>
              <w:t xml:space="preserve">Règles d’application des classifications conventionnelles aux salariés sous contrat journalier ou saisonnier </w:t>
            </w:r>
            <w:r w:rsidR="00721F7E">
              <w:rPr>
                <w:rFonts w:ascii="Arial" w:hAnsi="Arial" w:cs="Arial"/>
                <w:b/>
                <w:bCs/>
                <w:color w:val="000000" w:themeColor="text1"/>
              </w:rPr>
              <w:t>(rappelées dans chaque Avenant portant revalorisation des minima conventionnels depuis 2023)</w:t>
            </w:r>
          </w:p>
          <w:p w14:paraId="55EB1706" w14:textId="749C24AD" w:rsidR="00ED416A" w:rsidRPr="00C6013C" w:rsidRDefault="00ED416A" w:rsidP="00ED416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C6013C">
              <w:rPr>
                <w:rFonts w:ascii="Arial" w:hAnsi="Arial" w:cs="Arial"/>
                <w:color w:val="000000" w:themeColor="text1"/>
              </w:rPr>
              <w:t>Les partenaires sociaux du secteur du déménagement tiennent à souligner que, comme ils l’ont rappelé dans l’article 1</w:t>
            </w:r>
            <w:r w:rsidRPr="00C6013C">
              <w:rPr>
                <w:rFonts w:ascii="Arial" w:hAnsi="Arial" w:cs="Arial"/>
                <w:color w:val="000000" w:themeColor="text1"/>
                <w:vertAlign w:val="superscript"/>
              </w:rPr>
              <w:t>er</w:t>
            </w:r>
            <w:r w:rsidRPr="00C6013C">
              <w:rPr>
                <w:rFonts w:ascii="Arial" w:hAnsi="Arial" w:cs="Arial"/>
                <w:color w:val="000000" w:themeColor="text1"/>
              </w:rPr>
              <w:t xml:space="preserve"> « Clarification du contrat journalier en déménagement » et l’article 2 « Clarification du contrat saisonnier en déménagement » de l’Accord du 1</w:t>
            </w:r>
            <w:r w:rsidRPr="00C6013C">
              <w:rPr>
                <w:rFonts w:ascii="Arial" w:hAnsi="Arial" w:cs="Arial"/>
                <w:color w:val="000000" w:themeColor="text1"/>
                <w:vertAlign w:val="superscript"/>
              </w:rPr>
              <w:t>er</w:t>
            </w:r>
            <w:r w:rsidRPr="00C6013C">
              <w:rPr>
                <w:rFonts w:ascii="Arial" w:hAnsi="Arial" w:cs="Arial"/>
                <w:color w:val="000000" w:themeColor="text1"/>
              </w:rPr>
              <w:t xml:space="preserve"> février 2022 relatif aux contrats spécifiques dans le secteur du transport de déménagement, le recrutement de personnel sous contrat journalier ou sous contrat saisonnier doit </w:t>
            </w:r>
            <w:r w:rsidRPr="00D354B5">
              <w:rPr>
                <w:rFonts w:ascii="Arial" w:hAnsi="Arial" w:cs="Arial"/>
                <w:b/>
                <w:bCs/>
                <w:color w:val="000000" w:themeColor="text1"/>
              </w:rPr>
              <w:t>se faire dans le respect des grilles de classifications</w:t>
            </w:r>
            <w:r w:rsidRPr="00C6013C">
              <w:rPr>
                <w:rFonts w:ascii="Arial" w:hAnsi="Arial" w:cs="Arial"/>
                <w:color w:val="000000" w:themeColor="text1"/>
              </w:rPr>
              <w:t>.</w:t>
            </w:r>
          </w:p>
          <w:p w14:paraId="36DF2270" w14:textId="77777777" w:rsidR="00ED416A" w:rsidRPr="00C6013C" w:rsidRDefault="00ED416A" w:rsidP="00ED416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C6013C">
              <w:rPr>
                <w:rFonts w:ascii="Arial" w:hAnsi="Arial" w:cs="Arial"/>
                <w:color w:val="000000" w:themeColor="text1"/>
              </w:rPr>
              <w:t xml:space="preserve">Les entreprises </w:t>
            </w:r>
            <w:r w:rsidRPr="00D354B5">
              <w:rPr>
                <w:rFonts w:ascii="Arial" w:hAnsi="Arial" w:cs="Arial"/>
                <w:b/>
                <w:bCs/>
                <w:color w:val="000000" w:themeColor="text1"/>
              </w:rPr>
              <w:t>doivent en effet respecter ces dernières pour positionner les salariés et leur attribuer le taux horaire qui en découle</w:t>
            </w:r>
            <w:r w:rsidRPr="00C6013C">
              <w:rPr>
                <w:rFonts w:ascii="Arial" w:hAnsi="Arial" w:cs="Arial"/>
                <w:color w:val="000000" w:themeColor="text1"/>
              </w:rPr>
              <w:t>.</w:t>
            </w:r>
          </w:p>
          <w:p w14:paraId="0B442227" w14:textId="77777777" w:rsidR="00ED416A" w:rsidRPr="00C6013C" w:rsidRDefault="00ED416A" w:rsidP="00ED416A">
            <w:pPr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</w:tbl>
    <w:p w14:paraId="2A6C7A49" w14:textId="77777777" w:rsidR="00ED416A" w:rsidRPr="00C6013C" w:rsidRDefault="00ED416A" w:rsidP="00ED416A">
      <w:pPr>
        <w:rPr>
          <w:rFonts w:ascii="Arial" w:hAnsi="Arial" w:cs="Arial"/>
        </w:rPr>
      </w:pPr>
    </w:p>
    <w:p w14:paraId="58B29B1D" w14:textId="77777777" w:rsidR="00D354B5" w:rsidRPr="00721F7E" w:rsidRDefault="00D354B5" w:rsidP="00721F7E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721F7E">
        <w:rPr>
          <w:rFonts w:ascii="Arial" w:hAnsi="Arial" w:cs="Arial"/>
          <w:b/>
          <w:bCs/>
          <w:sz w:val="20"/>
          <w:szCs w:val="20"/>
          <w:u w:val="single"/>
        </w:rPr>
        <w:t>Sources conventionnelles</w:t>
      </w:r>
      <w:r w:rsidRPr="00721F7E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56F57C6E" w14:textId="77777777" w:rsidR="00D354B5" w:rsidRPr="00721F7E" w:rsidRDefault="00D354B5" w:rsidP="00721F7E">
      <w:pPr>
        <w:pStyle w:val="Paragraphedeliste"/>
        <w:numPr>
          <w:ilvl w:val="0"/>
          <w:numId w:val="4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1F7E">
        <w:rPr>
          <w:rFonts w:ascii="Arial" w:hAnsi="Arial" w:cs="Arial"/>
          <w:sz w:val="20"/>
          <w:szCs w:val="20"/>
        </w:rPr>
        <w:t>Accord du 4 mai 2018 portant modernisation des classifications des emplois dans les entreprises de transport de déménagement</w:t>
      </w:r>
    </w:p>
    <w:p w14:paraId="22B35A16" w14:textId="77777777" w:rsidR="00D354B5" w:rsidRPr="00721F7E" w:rsidRDefault="00D354B5" w:rsidP="00721F7E">
      <w:pPr>
        <w:pStyle w:val="Paragraphedeliste"/>
        <w:numPr>
          <w:ilvl w:val="0"/>
          <w:numId w:val="42"/>
        </w:numPr>
        <w:spacing w:before="60" w:after="6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1F7E">
        <w:rPr>
          <w:rFonts w:ascii="Arial" w:hAnsi="Arial" w:cs="Arial"/>
          <w:sz w:val="20"/>
          <w:szCs w:val="20"/>
        </w:rPr>
        <w:t>Accord du 1</w:t>
      </w:r>
      <w:r w:rsidRPr="00721F7E">
        <w:rPr>
          <w:rFonts w:ascii="Arial" w:hAnsi="Arial" w:cs="Arial"/>
          <w:sz w:val="20"/>
          <w:szCs w:val="20"/>
          <w:vertAlign w:val="superscript"/>
        </w:rPr>
        <w:t xml:space="preserve">er </w:t>
      </w:r>
      <w:r w:rsidRPr="00721F7E">
        <w:rPr>
          <w:rFonts w:ascii="Arial" w:hAnsi="Arial" w:cs="Arial"/>
          <w:sz w:val="20"/>
          <w:szCs w:val="20"/>
        </w:rPr>
        <w:t xml:space="preserve">février 2022 sur les contrats spécifiques au secteur du transport de déménagement </w:t>
      </w:r>
    </w:p>
    <w:p w14:paraId="2213A982" w14:textId="6EED89DE" w:rsidR="00ED416A" w:rsidRPr="00721F7E" w:rsidRDefault="00D354B5" w:rsidP="00D27263">
      <w:pPr>
        <w:pStyle w:val="Paragraphedeliste"/>
        <w:numPr>
          <w:ilvl w:val="0"/>
          <w:numId w:val="42"/>
        </w:numPr>
        <w:tabs>
          <w:tab w:val="left" w:pos="5890"/>
        </w:tabs>
        <w:spacing w:before="60" w:after="6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1F7E">
        <w:rPr>
          <w:rFonts w:ascii="Arial" w:hAnsi="Arial" w:cs="Arial"/>
          <w:sz w:val="20"/>
          <w:szCs w:val="20"/>
        </w:rPr>
        <w:t>Rappel dans les dispositions relatives aux rémunérations conventionnelles depuis 2023</w:t>
      </w:r>
      <w:r w:rsidR="00ED416A" w:rsidRPr="00721F7E">
        <w:rPr>
          <w:rFonts w:ascii="Arial" w:hAnsi="Arial" w:cs="Arial"/>
          <w:sz w:val="20"/>
          <w:szCs w:val="20"/>
        </w:rPr>
        <w:tab/>
      </w:r>
    </w:p>
    <w:sectPr w:rsidR="00ED416A" w:rsidRPr="00721F7E" w:rsidSect="00AB6195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0216" w14:textId="77777777" w:rsidR="00AB6195" w:rsidRDefault="00AB6195" w:rsidP="00FF5F97">
      <w:pPr>
        <w:spacing w:after="0" w:line="240" w:lineRule="auto"/>
      </w:pPr>
      <w:r>
        <w:separator/>
      </w:r>
    </w:p>
  </w:endnote>
  <w:endnote w:type="continuationSeparator" w:id="0">
    <w:p w14:paraId="7EAB026E" w14:textId="77777777" w:rsidR="00AB6195" w:rsidRDefault="00AB6195" w:rsidP="00FF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195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7C00EA" w14:textId="6791F471" w:rsidR="00FA637E" w:rsidRDefault="00FA637E" w:rsidP="00FA637E">
            <w:pPr>
              <w:pStyle w:val="Pieddepage"/>
              <w:jc w:val="center"/>
            </w:pPr>
            <w:r>
              <w:t xml:space="preserve">Document pour CPPNI </w:t>
            </w:r>
            <w:r w:rsidR="00ED416A">
              <w:t>DEM</w:t>
            </w:r>
            <w:r>
              <w:t xml:space="preserve"> du 2</w:t>
            </w:r>
            <w:r w:rsidR="00ED416A">
              <w:t>0</w:t>
            </w:r>
            <w:r>
              <w:t xml:space="preserve"> mars 2024</w:t>
            </w:r>
          </w:p>
          <w:p w14:paraId="028F980E" w14:textId="5A87FAA0" w:rsidR="00FA637E" w:rsidRPr="00FA637E" w:rsidRDefault="00000000">
            <w:pPr>
              <w:pStyle w:val="Pieddepag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5799" w14:textId="77777777" w:rsidR="00AB6195" w:rsidRDefault="00AB6195" w:rsidP="00FF5F97">
      <w:pPr>
        <w:spacing w:after="0" w:line="240" w:lineRule="auto"/>
      </w:pPr>
      <w:r>
        <w:separator/>
      </w:r>
    </w:p>
  </w:footnote>
  <w:footnote w:type="continuationSeparator" w:id="0">
    <w:p w14:paraId="156D5FE1" w14:textId="77777777" w:rsidR="00AB6195" w:rsidRDefault="00AB6195" w:rsidP="00FF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C57E" w14:textId="77777777" w:rsidR="00E96D5F" w:rsidRDefault="00E96D5F" w:rsidP="00FF5F97">
    <w:pPr>
      <w:pStyle w:val="En-tte"/>
      <w:jc w:val="center"/>
      <w:rPr>
        <w:rFonts w:ascii="Arial" w:hAnsi="Arial" w:cs="Arial"/>
        <w:bCs/>
        <w:caps/>
      </w:rPr>
    </w:pPr>
  </w:p>
  <w:p w14:paraId="052E22E0" w14:textId="30F3D22D" w:rsidR="00FF5F97" w:rsidRPr="00F66645" w:rsidRDefault="00FF5F97" w:rsidP="00FF5F97">
    <w:pPr>
      <w:pStyle w:val="En-tte"/>
      <w:jc w:val="center"/>
      <w:rPr>
        <w:rFonts w:ascii="Arial" w:hAnsi="Arial" w:cs="Arial"/>
        <w:bCs/>
        <w:caps/>
      </w:rPr>
    </w:pPr>
    <w:r w:rsidRPr="00F66645">
      <w:rPr>
        <w:rFonts w:ascii="Arial" w:hAnsi="Arial" w:cs="Arial"/>
        <w:bCs/>
        <w:caps/>
      </w:rPr>
      <w:t>Convention collective nationale des transports routiers</w:t>
    </w:r>
    <w:r w:rsidRPr="00F66645">
      <w:rPr>
        <w:rFonts w:ascii="Arial" w:hAnsi="Arial" w:cs="Arial"/>
        <w:bCs/>
        <w:caps/>
      </w:rPr>
      <w:br/>
      <w:t>et des activités auxiliaires du transport</w:t>
    </w:r>
  </w:p>
  <w:p w14:paraId="4B8B100E" w14:textId="77777777" w:rsidR="00E96D5F" w:rsidRPr="00BC0B5B" w:rsidRDefault="00E96D5F" w:rsidP="00FF5F97">
    <w:pPr>
      <w:pStyle w:val="En-t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77A"/>
    <w:multiLevelType w:val="hybridMultilevel"/>
    <w:tmpl w:val="35BA8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84E"/>
    <w:multiLevelType w:val="hybridMultilevel"/>
    <w:tmpl w:val="6A98E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D87"/>
    <w:multiLevelType w:val="hybridMultilevel"/>
    <w:tmpl w:val="5FC0BBC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D3A90"/>
    <w:multiLevelType w:val="hybridMultilevel"/>
    <w:tmpl w:val="D84EDE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1569B"/>
    <w:multiLevelType w:val="hybridMultilevel"/>
    <w:tmpl w:val="E07A5E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765D"/>
    <w:multiLevelType w:val="hybridMultilevel"/>
    <w:tmpl w:val="C99626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00849"/>
    <w:multiLevelType w:val="hybridMultilevel"/>
    <w:tmpl w:val="1DD277F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867A5A"/>
    <w:multiLevelType w:val="hybridMultilevel"/>
    <w:tmpl w:val="2E6A0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27805"/>
    <w:multiLevelType w:val="hybridMultilevel"/>
    <w:tmpl w:val="6F00B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F38E3"/>
    <w:multiLevelType w:val="hybridMultilevel"/>
    <w:tmpl w:val="3580F5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F18B9"/>
    <w:multiLevelType w:val="hybridMultilevel"/>
    <w:tmpl w:val="69F8C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44472"/>
    <w:multiLevelType w:val="hybridMultilevel"/>
    <w:tmpl w:val="1CB8017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C7E91"/>
    <w:multiLevelType w:val="hybridMultilevel"/>
    <w:tmpl w:val="B0FE8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E55AD"/>
    <w:multiLevelType w:val="hybridMultilevel"/>
    <w:tmpl w:val="2940E012"/>
    <w:lvl w:ilvl="0" w:tplc="040C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4" w15:restartNumberingAfterBreak="0">
    <w:nsid w:val="31E67A1C"/>
    <w:multiLevelType w:val="hybridMultilevel"/>
    <w:tmpl w:val="B9B6FAF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3602784"/>
    <w:multiLevelType w:val="multilevel"/>
    <w:tmpl w:val="685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932E9D"/>
    <w:multiLevelType w:val="multilevel"/>
    <w:tmpl w:val="1598C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389C0659"/>
    <w:multiLevelType w:val="hybridMultilevel"/>
    <w:tmpl w:val="262E3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D2F5C"/>
    <w:multiLevelType w:val="hybridMultilevel"/>
    <w:tmpl w:val="2E76A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2EE7"/>
    <w:multiLevelType w:val="hybridMultilevel"/>
    <w:tmpl w:val="21BC9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7771C"/>
    <w:multiLevelType w:val="hybridMultilevel"/>
    <w:tmpl w:val="7A00AD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7769D9"/>
    <w:multiLevelType w:val="hybridMultilevel"/>
    <w:tmpl w:val="DC7E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00DDE"/>
    <w:multiLevelType w:val="hybridMultilevel"/>
    <w:tmpl w:val="F93625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60677"/>
    <w:multiLevelType w:val="hybridMultilevel"/>
    <w:tmpl w:val="4D8C5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E11BD"/>
    <w:multiLevelType w:val="hybridMultilevel"/>
    <w:tmpl w:val="EB442D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C11B4"/>
    <w:multiLevelType w:val="multilevel"/>
    <w:tmpl w:val="A690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755D07"/>
    <w:multiLevelType w:val="hybridMultilevel"/>
    <w:tmpl w:val="90A45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B0BF6"/>
    <w:multiLevelType w:val="hybridMultilevel"/>
    <w:tmpl w:val="C1F09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72C11"/>
    <w:multiLevelType w:val="hybridMultilevel"/>
    <w:tmpl w:val="AD60B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36D5B"/>
    <w:multiLevelType w:val="hybridMultilevel"/>
    <w:tmpl w:val="17FEB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17718"/>
    <w:multiLevelType w:val="hybridMultilevel"/>
    <w:tmpl w:val="5CF20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168E7"/>
    <w:multiLevelType w:val="hybridMultilevel"/>
    <w:tmpl w:val="48F09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9697B"/>
    <w:multiLevelType w:val="hybridMultilevel"/>
    <w:tmpl w:val="DDDA6CDA"/>
    <w:lvl w:ilvl="0" w:tplc="67BC084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F707B6"/>
    <w:multiLevelType w:val="hybridMultilevel"/>
    <w:tmpl w:val="EB1C3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54C80"/>
    <w:multiLevelType w:val="hybridMultilevel"/>
    <w:tmpl w:val="010A59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D94584"/>
    <w:multiLevelType w:val="hybridMultilevel"/>
    <w:tmpl w:val="4614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F6794"/>
    <w:multiLevelType w:val="hybridMultilevel"/>
    <w:tmpl w:val="BCC09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113F1"/>
    <w:multiLevelType w:val="multilevel"/>
    <w:tmpl w:val="896C8E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8" w15:restartNumberingAfterBreak="0">
    <w:nsid w:val="7465136B"/>
    <w:multiLevelType w:val="hybridMultilevel"/>
    <w:tmpl w:val="5F560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F59FE"/>
    <w:multiLevelType w:val="hybridMultilevel"/>
    <w:tmpl w:val="646AB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A5427"/>
    <w:multiLevelType w:val="hybridMultilevel"/>
    <w:tmpl w:val="AAA86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7161A"/>
    <w:multiLevelType w:val="hybridMultilevel"/>
    <w:tmpl w:val="2604C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7DA7"/>
    <w:multiLevelType w:val="hybridMultilevel"/>
    <w:tmpl w:val="5B007266"/>
    <w:lvl w:ilvl="0" w:tplc="E896515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D6428E"/>
    <w:multiLevelType w:val="hybridMultilevel"/>
    <w:tmpl w:val="EED4C8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408858">
    <w:abstractNumId w:val="29"/>
  </w:num>
  <w:num w:numId="2" w16cid:durableId="868882745">
    <w:abstractNumId w:val="14"/>
  </w:num>
  <w:num w:numId="3" w16cid:durableId="2069568624">
    <w:abstractNumId w:val="15"/>
  </w:num>
  <w:num w:numId="4" w16cid:durableId="1189488005">
    <w:abstractNumId w:val="16"/>
  </w:num>
  <w:num w:numId="5" w16cid:durableId="1410807757">
    <w:abstractNumId w:val="37"/>
  </w:num>
  <w:num w:numId="6" w16cid:durableId="200364368">
    <w:abstractNumId w:val="36"/>
  </w:num>
  <w:num w:numId="7" w16cid:durableId="38021476">
    <w:abstractNumId w:val="30"/>
  </w:num>
  <w:num w:numId="8" w16cid:durableId="1125345349">
    <w:abstractNumId w:val="0"/>
  </w:num>
  <w:num w:numId="9" w16cid:durableId="241255323">
    <w:abstractNumId w:val="12"/>
  </w:num>
  <w:num w:numId="10" w16cid:durableId="1279725435">
    <w:abstractNumId w:val="27"/>
  </w:num>
  <w:num w:numId="11" w16cid:durableId="882600248">
    <w:abstractNumId w:val="25"/>
  </w:num>
  <w:num w:numId="12" w16cid:durableId="1529443405">
    <w:abstractNumId w:val="13"/>
  </w:num>
  <w:num w:numId="13" w16cid:durableId="342325233">
    <w:abstractNumId w:val="21"/>
  </w:num>
  <w:num w:numId="14" w16cid:durableId="42756492">
    <w:abstractNumId w:val="18"/>
  </w:num>
  <w:num w:numId="15" w16cid:durableId="867766092">
    <w:abstractNumId w:val="26"/>
  </w:num>
  <w:num w:numId="16" w16cid:durableId="328366219">
    <w:abstractNumId w:val="17"/>
  </w:num>
  <w:num w:numId="17" w16cid:durableId="1232035254">
    <w:abstractNumId w:val="35"/>
  </w:num>
  <w:num w:numId="18" w16cid:durableId="1231429211">
    <w:abstractNumId w:val="23"/>
  </w:num>
  <w:num w:numId="19" w16cid:durableId="1424842932">
    <w:abstractNumId w:val="28"/>
  </w:num>
  <w:num w:numId="20" w16cid:durableId="918294863">
    <w:abstractNumId w:val="31"/>
  </w:num>
  <w:num w:numId="21" w16cid:durableId="608239712">
    <w:abstractNumId w:val="3"/>
  </w:num>
  <w:num w:numId="22" w16cid:durableId="665741362">
    <w:abstractNumId w:val="1"/>
  </w:num>
  <w:num w:numId="23" w16cid:durableId="1739791874">
    <w:abstractNumId w:val="33"/>
  </w:num>
  <w:num w:numId="24" w16cid:durableId="583490629">
    <w:abstractNumId w:val="8"/>
  </w:num>
  <w:num w:numId="25" w16cid:durableId="1736390278">
    <w:abstractNumId w:val="41"/>
  </w:num>
  <w:num w:numId="26" w16cid:durableId="2026318714">
    <w:abstractNumId w:val="7"/>
  </w:num>
  <w:num w:numId="27" w16cid:durableId="1712656581">
    <w:abstractNumId w:val="6"/>
  </w:num>
  <w:num w:numId="28" w16cid:durableId="1943535771">
    <w:abstractNumId w:val="22"/>
  </w:num>
  <w:num w:numId="29" w16cid:durableId="820079623">
    <w:abstractNumId w:val="10"/>
  </w:num>
  <w:num w:numId="30" w16cid:durableId="738330114">
    <w:abstractNumId w:val="19"/>
  </w:num>
  <w:num w:numId="31" w16cid:durableId="590628180">
    <w:abstractNumId w:val="39"/>
  </w:num>
  <w:num w:numId="32" w16cid:durableId="942735668">
    <w:abstractNumId w:val="32"/>
  </w:num>
  <w:num w:numId="33" w16cid:durableId="492261020">
    <w:abstractNumId w:val="43"/>
  </w:num>
  <w:num w:numId="34" w16cid:durableId="804934890">
    <w:abstractNumId w:val="5"/>
  </w:num>
  <w:num w:numId="35" w16cid:durableId="1972588278">
    <w:abstractNumId w:val="42"/>
  </w:num>
  <w:num w:numId="36" w16cid:durableId="9183507">
    <w:abstractNumId w:val="2"/>
  </w:num>
  <w:num w:numId="37" w16cid:durableId="634331485">
    <w:abstractNumId w:val="20"/>
  </w:num>
  <w:num w:numId="38" w16cid:durableId="2096244909">
    <w:abstractNumId w:val="9"/>
  </w:num>
  <w:num w:numId="39" w16cid:durableId="214319291">
    <w:abstractNumId w:val="40"/>
  </w:num>
  <w:num w:numId="40" w16cid:durableId="2009018974">
    <w:abstractNumId w:val="38"/>
  </w:num>
  <w:num w:numId="41" w16cid:durableId="596138938">
    <w:abstractNumId w:val="24"/>
  </w:num>
  <w:num w:numId="42" w16cid:durableId="1325402845">
    <w:abstractNumId w:val="34"/>
  </w:num>
  <w:num w:numId="43" w16cid:durableId="447965234">
    <w:abstractNumId w:val="11"/>
  </w:num>
  <w:num w:numId="44" w16cid:durableId="157574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97"/>
    <w:rsid w:val="00001078"/>
    <w:rsid w:val="0001572B"/>
    <w:rsid w:val="00020828"/>
    <w:rsid w:val="0005199D"/>
    <w:rsid w:val="000519C4"/>
    <w:rsid w:val="00057BD7"/>
    <w:rsid w:val="00061AA9"/>
    <w:rsid w:val="00064260"/>
    <w:rsid w:val="00071CD4"/>
    <w:rsid w:val="000733F9"/>
    <w:rsid w:val="000973CB"/>
    <w:rsid w:val="000B0213"/>
    <w:rsid w:val="000B6A23"/>
    <w:rsid w:val="000E2F23"/>
    <w:rsid w:val="000E4122"/>
    <w:rsid w:val="000F7F46"/>
    <w:rsid w:val="00120247"/>
    <w:rsid w:val="0012661E"/>
    <w:rsid w:val="00135DBE"/>
    <w:rsid w:val="00142291"/>
    <w:rsid w:val="00144980"/>
    <w:rsid w:val="00151850"/>
    <w:rsid w:val="0015647B"/>
    <w:rsid w:val="0015689E"/>
    <w:rsid w:val="00170C0C"/>
    <w:rsid w:val="001769CC"/>
    <w:rsid w:val="001867C6"/>
    <w:rsid w:val="001A1FE7"/>
    <w:rsid w:val="001B2B5A"/>
    <w:rsid w:val="001B776F"/>
    <w:rsid w:val="001D7AF1"/>
    <w:rsid w:val="00204F07"/>
    <w:rsid w:val="00206049"/>
    <w:rsid w:val="00206EFE"/>
    <w:rsid w:val="00225E28"/>
    <w:rsid w:val="00226637"/>
    <w:rsid w:val="00237844"/>
    <w:rsid w:val="00243E62"/>
    <w:rsid w:val="002577AD"/>
    <w:rsid w:val="00266227"/>
    <w:rsid w:val="002C25FF"/>
    <w:rsid w:val="00305155"/>
    <w:rsid w:val="00357173"/>
    <w:rsid w:val="00362E75"/>
    <w:rsid w:val="00370DA0"/>
    <w:rsid w:val="00371858"/>
    <w:rsid w:val="00394CAD"/>
    <w:rsid w:val="00395094"/>
    <w:rsid w:val="003B0618"/>
    <w:rsid w:val="003E229C"/>
    <w:rsid w:val="00423463"/>
    <w:rsid w:val="0048056D"/>
    <w:rsid w:val="004A72FA"/>
    <w:rsid w:val="004C0E50"/>
    <w:rsid w:val="004C1470"/>
    <w:rsid w:val="004F0975"/>
    <w:rsid w:val="004F6216"/>
    <w:rsid w:val="005071FD"/>
    <w:rsid w:val="00514202"/>
    <w:rsid w:val="005223A1"/>
    <w:rsid w:val="005251E4"/>
    <w:rsid w:val="00530190"/>
    <w:rsid w:val="0054754B"/>
    <w:rsid w:val="00547DA1"/>
    <w:rsid w:val="005553AA"/>
    <w:rsid w:val="00572303"/>
    <w:rsid w:val="00585AB4"/>
    <w:rsid w:val="00590D0C"/>
    <w:rsid w:val="005944A5"/>
    <w:rsid w:val="00594DD3"/>
    <w:rsid w:val="005A3251"/>
    <w:rsid w:val="005B3006"/>
    <w:rsid w:val="005C7AA3"/>
    <w:rsid w:val="005D3F4F"/>
    <w:rsid w:val="005E25E4"/>
    <w:rsid w:val="005E3FF9"/>
    <w:rsid w:val="005F4330"/>
    <w:rsid w:val="005F53CE"/>
    <w:rsid w:val="0060671E"/>
    <w:rsid w:val="00614164"/>
    <w:rsid w:val="006153FE"/>
    <w:rsid w:val="0067593D"/>
    <w:rsid w:val="006C4452"/>
    <w:rsid w:val="006D3C50"/>
    <w:rsid w:val="006D45E6"/>
    <w:rsid w:val="006F57EF"/>
    <w:rsid w:val="006F61EE"/>
    <w:rsid w:val="00703085"/>
    <w:rsid w:val="007035FB"/>
    <w:rsid w:val="00705F2C"/>
    <w:rsid w:val="0071149A"/>
    <w:rsid w:val="007120E9"/>
    <w:rsid w:val="00721F7E"/>
    <w:rsid w:val="00731436"/>
    <w:rsid w:val="00742D17"/>
    <w:rsid w:val="00756EAA"/>
    <w:rsid w:val="00774F88"/>
    <w:rsid w:val="00791B8A"/>
    <w:rsid w:val="007B75C4"/>
    <w:rsid w:val="007C0FFA"/>
    <w:rsid w:val="00800133"/>
    <w:rsid w:val="00801D68"/>
    <w:rsid w:val="00801DA1"/>
    <w:rsid w:val="008058A7"/>
    <w:rsid w:val="00821C5E"/>
    <w:rsid w:val="00822595"/>
    <w:rsid w:val="00834636"/>
    <w:rsid w:val="00834856"/>
    <w:rsid w:val="008447AC"/>
    <w:rsid w:val="00872D2D"/>
    <w:rsid w:val="00872DD0"/>
    <w:rsid w:val="00885D50"/>
    <w:rsid w:val="00886949"/>
    <w:rsid w:val="008B1DB3"/>
    <w:rsid w:val="008E27BA"/>
    <w:rsid w:val="00907863"/>
    <w:rsid w:val="009235D8"/>
    <w:rsid w:val="0092473F"/>
    <w:rsid w:val="009340F4"/>
    <w:rsid w:val="009565FA"/>
    <w:rsid w:val="0096060F"/>
    <w:rsid w:val="00976F3B"/>
    <w:rsid w:val="009B00BB"/>
    <w:rsid w:val="009B63E8"/>
    <w:rsid w:val="009B64EF"/>
    <w:rsid w:val="009C0A05"/>
    <w:rsid w:val="009C2DFA"/>
    <w:rsid w:val="00A17CC5"/>
    <w:rsid w:val="00A37801"/>
    <w:rsid w:val="00A547F0"/>
    <w:rsid w:val="00A67694"/>
    <w:rsid w:val="00A67B2C"/>
    <w:rsid w:val="00A71372"/>
    <w:rsid w:val="00A83630"/>
    <w:rsid w:val="00A86E6D"/>
    <w:rsid w:val="00AB6195"/>
    <w:rsid w:val="00AD203B"/>
    <w:rsid w:val="00AD67D7"/>
    <w:rsid w:val="00B06557"/>
    <w:rsid w:val="00B120EB"/>
    <w:rsid w:val="00B17F76"/>
    <w:rsid w:val="00B21C8E"/>
    <w:rsid w:val="00B26153"/>
    <w:rsid w:val="00B72A36"/>
    <w:rsid w:val="00B74CA0"/>
    <w:rsid w:val="00B9494C"/>
    <w:rsid w:val="00BA346D"/>
    <w:rsid w:val="00BA5567"/>
    <w:rsid w:val="00BC0B5B"/>
    <w:rsid w:val="00BC5CF4"/>
    <w:rsid w:val="00BD59D4"/>
    <w:rsid w:val="00BD6F87"/>
    <w:rsid w:val="00BE00A5"/>
    <w:rsid w:val="00C068FE"/>
    <w:rsid w:val="00C154A9"/>
    <w:rsid w:val="00C33C58"/>
    <w:rsid w:val="00C35378"/>
    <w:rsid w:val="00C3541C"/>
    <w:rsid w:val="00C36C97"/>
    <w:rsid w:val="00C42F85"/>
    <w:rsid w:val="00C54D07"/>
    <w:rsid w:val="00C6013C"/>
    <w:rsid w:val="00C6686A"/>
    <w:rsid w:val="00C77547"/>
    <w:rsid w:val="00C85396"/>
    <w:rsid w:val="00C93B7B"/>
    <w:rsid w:val="00CB0D1C"/>
    <w:rsid w:val="00CB14F0"/>
    <w:rsid w:val="00CB42B6"/>
    <w:rsid w:val="00CC71AA"/>
    <w:rsid w:val="00CD0B69"/>
    <w:rsid w:val="00D17F1D"/>
    <w:rsid w:val="00D3240B"/>
    <w:rsid w:val="00D34A71"/>
    <w:rsid w:val="00D354B5"/>
    <w:rsid w:val="00D35C51"/>
    <w:rsid w:val="00D41A6E"/>
    <w:rsid w:val="00D47D6D"/>
    <w:rsid w:val="00D60480"/>
    <w:rsid w:val="00D74B3A"/>
    <w:rsid w:val="00D81FBE"/>
    <w:rsid w:val="00D906DB"/>
    <w:rsid w:val="00DA19B9"/>
    <w:rsid w:val="00E12355"/>
    <w:rsid w:val="00E165CC"/>
    <w:rsid w:val="00E167BB"/>
    <w:rsid w:val="00E174BD"/>
    <w:rsid w:val="00E23E86"/>
    <w:rsid w:val="00E25DD3"/>
    <w:rsid w:val="00E3152E"/>
    <w:rsid w:val="00E5791E"/>
    <w:rsid w:val="00E73357"/>
    <w:rsid w:val="00E847DD"/>
    <w:rsid w:val="00E96D5F"/>
    <w:rsid w:val="00EC0492"/>
    <w:rsid w:val="00ED2613"/>
    <w:rsid w:val="00ED397D"/>
    <w:rsid w:val="00ED416A"/>
    <w:rsid w:val="00ED4309"/>
    <w:rsid w:val="00EF0C38"/>
    <w:rsid w:val="00EF2B7B"/>
    <w:rsid w:val="00EF4208"/>
    <w:rsid w:val="00F57F01"/>
    <w:rsid w:val="00F62172"/>
    <w:rsid w:val="00F66645"/>
    <w:rsid w:val="00F711BD"/>
    <w:rsid w:val="00F77315"/>
    <w:rsid w:val="00F93D9A"/>
    <w:rsid w:val="00FA637E"/>
    <w:rsid w:val="00FA73D1"/>
    <w:rsid w:val="00FC0ED3"/>
    <w:rsid w:val="00FC2C6F"/>
    <w:rsid w:val="00FC43B2"/>
    <w:rsid w:val="00FC51DC"/>
    <w:rsid w:val="00FC523E"/>
    <w:rsid w:val="00FD018F"/>
    <w:rsid w:val="00FD69D8"/>
    <w:rsid w:val="00FE5BBB"/>
    <w:rsid w:val="00FF103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F466"/>
  <w15:chartTrackingRefBased/>
  <w15:docId w15:val="{2166F52C-6B7C-4F8E-9434-0A7B5E6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F97"/>
  </w:style>
  <w:style w:type="paragraph" w:styleId="Pieddepage">
    <w:name w:val="footer"/>
    <w:basedOn w:val="Normal"/>
    <w:link w:val="PieddepageCar"/>
    <w:uiPriority w:val="99"/>
    <w:unhideWhenUsed/>
    <w:rsid w:val="00FF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F97"/>
  </w:style>
  <w:style w:type="table" w:styleId="Grilledutableau">
    <w:name w:val="Table Grid"/>
    <w:basedOn w:val="TableauNormal"/>
    <w:uiPriority w:val="39"/>
    <w:rsid w:val="00F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2C6F"/>
    <w:pPr>
      <w:ind w:left="720"/>
      <w:contextualSpacing/>
    </w:pPr>
  </w:style>
  <w:style w:type="paragraph" w:customStyle="1" w:styleId="m-4466921731022183599msolistparagraph">
    <w:name w:val="m_-4466921731022183599msolistparagraph"/>
    <w:basedOn w:val="Normal"/>
    <w:rsid w:val="003B061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5E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0E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0E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0E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0E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0E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64260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table" w:styleId="TableauGrille4-Accentuation1">
    <w:name w:val="Grid Table 4 Accent 1"/>
    <w:basedOn w:val="TableauNormal"/>
    <w:uiPriority w:val="49"/>
    <w:rsid w:val="00362E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A7FB-7CB2-4929-93B1-436F612C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Bernon</dc:creator>
  <cp:keywords/>
  <dc:description/>
  <cp:lastModifiedBy>Herveline GILBERT PERRON</cp:lastModifiedBy>
  <cp:revision>2</cp:revision>
  <cp:lastPrinted>2023-06-14T12:34:00Z</cp:lastPrinted>
  <dcterms:created xsi:type="dcterms:W3CDTF">2024-03-20T11:01:00Z</dcterms:created>
  <dcterms:modified xsi:type="dcterms:W3CDTF">2024-03-20T11:01:00Z</dcterms:modified>
</cp:coreProperties>
</file>