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0519" w14:textId="77777777" w:rsidR="007B5364" w:rsidRDefault="007B5364" w:rsidP="007B5364">
      <w:pPr>
        <w:rPr>
          <w:rFonts w:ascii="Arial" w:hAnsi="Arial" w:cs="Arial"/>
          <w:b/>
          <w:bCs/>
          <w:color w:val="2F5597"/>
          <w:sz w:val="20"/>
          <w:szCs w:val="20"/>
        </w:rPr>
      </w:pPr>
    </w:p>
    <w:p w14:paraId="500F051A" w14:textId="77777777" w:rsidR="00B128F9" w:rsidRDefault="00B128F9" w:rsidP="007B5364">
      <w:pPr>
        <w:ind w:left="720"/>
        <w:jc w:val="center"/>
        <w:rPr>
          <w:rFonts w:ascii="Arial" w:hAnsi="Arial" w:cs="Arial"/>
          <w:bCs/>
          <w:color w:val="000000" w:themeColor="text1"/>
          <w:sz w:val="28"/>
          <w:szCs w:val="20"/>
        </w:rPr>
      </w:pPr>
    </w:p>
    <w:p w14:paraId="500F051B" w14:textId="77777777" w:rsidR="00B128F9" w:rsidRDefault="00B128F9" w:rsidP="007B5364">
      <w:pPr>
        <w:ind w:left="720"/>
        <w:jc w:val="center"/>
        <w:rPr>
          <w:rFonts w:ascii="Arial" w:hAnsi="Arial" w:cs="Arial"/>
          <w:bCs/>
          <w:color w:val="000000" w:themeColor="text1"/>
          <w:sz w:val="28"/>
          <w:szCs w:val="20"/>
        </w:rPr>
      </w:pPr>
    </w:p>
    <w:p w14:paraId="500F051C" w14:textId="77777777" w:rsidR="00B128F9" w:rsidRDefault="00B128F9" w:rsidP="007B5364">
      <w:pPr>
        <w:ind w:left="720"/>
        <w:jc w:val="center"/>
        <w:rPr>
          <w:rFonts w:ascii="Arial" w:hAnsi="Arial" w:cs="Arial"/>
          <w:bCs/>
          <w:color w:val="000000" w:themeColor="text1"/>
          <w:sz w:val="28"/>
          <w:szCs w:val="20"/>
        </w:rPr>
      </w:pPr>
    </w:p>
    <w:p w14:paraId="500F051D" w14:textId="77777777" w:rsidR="00B128F9" w:rsidRDefault="00B128F9" w:rsidP="007B5364">
      <w:pPr>
        <w:ind w:left="720"/>
        <w:jc w:val="center"/>
        <w:rPr>
          <w:rFonts w:ascii="Arial" w:hAnsi="Arial" w:cs="Arial"/>
          <w:bCs/>
          <w:color w:val="000000" w:themeColor="text1"/>
          <w:sz w:val="28"/>
          <w:szCs w:val="20"/>
        </w:rPr>
      </w:pPr>
    </w:p>
    <w:p w14:paraId="500F051E" w14:textId="77777777" w:rsidR="007B5364" w:rsidRPr="007B5364" w:rsidRDefault="007B5364" w:rsidP="007B5364">
      <w:pPr>
        <w:ind w:left="720"/>
        <w:jc w:val="center"/>
        <w:rPr>
          <w:rFonts w:ascii="Arial" w:hAnsi="Arial" w:cs="Arial"/>
          <w:bCs/>
          <w:color w:val="000000" w:themeColor="text1"/>
          <w:sz w:val="28"/>
          <w:szCs w:val="20"/>
        </w:rPr>
      </w:pPr>
      <w:r w:rsidRPr="007B5364">
        <w:rPr>
          <w:rFonts w:ascii="Arial" w:hAnsi="Arial" w:cs="Arial"/>
          <w:bCs/>
          <w:color w:val="000000" w:themeColor="text1"/>
          <w:sz w:val="28"/>
          <w:szCs w:val="20"/>
        </w:rPr>
        <w:t>APODERAMIENTO SOLICITUD REEMBOLSO IMPUESTO HIDROCARBUROS TIPP</w:t>
      </w:r>
    </w:p>
    <w:p w14:paraId="500F051F" w14:textId="77777777" w:rsidR="007B5364" w:rsidRDefault="007B5364" w:rsidP="007B5364">
      <w:pPr>
        <w:ind w:left="720"/>
        <w:rPr>
          <w:rFonts w:ascii="Arial" w:hAnsi="Arial" w:cs="Arial"/>
          <w:b/>
          <w:bCs/>
          <w:color w:val="2F5597"/>
          <w:sz w:val="20"/>
          <w:szCs w:val="20"/>
        </w:rPr>
      </w:pPr>
    </w:p>
    <w:p w14:paraId="500F0520" w14:textId="77777777" w:rsidR="007B5364" w:rsidRDefault="007B5364" w:rsidP="007B5364">
      <w:pPr>
        <w:ind w:left="720"/>
        <w:rPr>
          <w:rFonts w:ascii="Arial" w:hAnsi="Arial" w:cs="Arial"/>
          <w:b/>
          <w:bCs/>
          <w:color w:val="2F5597"/>
          <w:sz w:val="20"/>
          <w:szCs w:val="20"/>
        </w:rPr>
      </w:pPr>
    </w:p>
    <w:p w14:paraId="500F0521" w14:textId="77777777" w:rsidR="007B5364" w:rsidRDefault="007B5364" w:rsidP="007B5364">
      <w:pPr>
        <w:ind w:left="720"/>
        <w:rPr>
          <w:rFonts w:ascii="Arial" w:hAnsi="Arial" w:cs="Arial"/>
          <w:b/>
          <w:bCs/>
          <w:color w:val="2F5597"/>
          <w:sz w:val="20"/>
          <w:szCs w:val="20"/>
        </w:rPr>
      </w:pPr>
    </w:p>
    <w:p w14:paraId="500F0522" w14:textId="77777777" w:rsidR="007B5364" w:rsidRDefault="007B5364" w:rsidP="007B5364">
      <w:pPr>
        <w:ind w:left="360"/>
        <w:rPr>
          <w:rFonts w:ascii="Arial" w:hAnsi="Arial" w:cs="Arial"/>
          <w:color w:val="2F5597"/>
          <w:sz w:val="20"/>
          <w:szCs w:val="20"/>
        </w:rPr>
      </w:pPr>
    </w:p>
    <w:p w14:paraId="500F0523" w14:textId="77777777" w:rsidR="007B5364" w:rsidRDefault="007B5364" w:rsidP="007B5364">
      <w:pPr>
        <w:ind w:left="360"/>
        <w:rPr>
          <w:rFonts w:ascii="Arial" w:hAnsi="Arial" w:cs="Arial"/>
          <w:color w:val="2F5597"/>
          <w:sz w:val="20"/>
          <w:szCs w:val="20"/>
        </w:rPr>
      </w:pPr>
    </w:p>
    <w:p w14:paraId="500F0524" w14:textId="77777777" w:rsidR="007B5364" w:rsidRDefault="007B5364" w:rsidP="007B5364">
      <w:pPr>
        <w:ind w:left="360"/>
        <w:rPr>
          <w:rFonts w:ascii="Arial" w:hAnsi="Arial" w:cs="Arial"/>
          <w:color w:val="2F5597"/>
          <w:sz w:val="20"/>
          <w:szCs w:val="20"/>
        </w:rPr>
      </w:pPr>
    </w:p>
    <w:p w14:paraId="500F0525" w14:textId="77777777" w:rsidR="007B5364" w:rsidRDefault="007B5364" w:rsidP="007B5364">
      <w:pPr>
        <w:numPr>
          <w:ilvl w:val="0"/>
          <w:numId w:val="3"/>
        </w:numPr>
        <w:ind w:left="720"/>
        <w:rPr>
          <w:rFonts w:ascii="Arial" w:hAnsi="Arial" w:cs="Arial"/>
          <w:b/>
          <w:bCs/>
          <w:color w:val="2F5597"/>
          <w:sz w:val="20"/>
          <w:szCs w:val="20"/>
        </w:rPr>
      </w:pPr>
      <w:r>
        <w:rPr>
          <w:rFonts w:ascii="Arial" w:hAnsi="Arial" w:cs="Arial"/>
          <w:b/>
          <w:bCs/>
          <w:color w:val="2F5597"/>
          <w:sz w:val="20"/>
          <w:szCs w:val="20"/>
        </w:rPr>
        <w:t>Otorgar apoderamiento a SETIR: </w:t>
      </w:r>
    </w:p>
    <w:p w14:paraId="500F0526"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Pinchar en “Oficina Virtual” en la Home de AEAT:  </w:t>
      </w:r>
      <w:hyperlink r:id="rId7" w:history="1">
        <w:r>
          <w:rPr>
            <w:rStyle w:val="Hipervnculo"/>
            <w:rFonts w:ascii="Arial" w:hAnsi="Arial" w:cs="Arial"/>
            <w:color w:val="2F5597"/>
            <w:sz w:val="20"/>
            <w:szCs w:val="20"/>
          </w:rPr>
          <w:t>www.aeat.es</w:t>
        </w:r>
      </w:hyperlink>
    </w:p>
    <w:p w14:paraId="500F0527"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En el recuadro de Trámites destacados”, elegir y pinchar en “Apoderar y otorgar representación”</w:t>
      </w:r>
    </w:p>
    <w:p w14:paraId="500F0528" w14:textId="5ACDD4BC"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Después: Seleccionar Apoderamiento para la realización de trámites y actuaciones en materia tributaria por internet</w:t>
      </w:r>
    </w:p>
    <w:p w14:paraId="500F0529"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En “Trámites” elegir la opción de “Alta de poder para trámites tributarios específicos”</w:t>
      </w:r>
    </w:p>
    <w:p w14:paraId="500F052A"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Aparece una ventana en la que se le pide que seleccione su certificado electrónico.</w:t>
      </w:r>
    </w:p>
    <w:p w14:paraId="500F052B"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 xml:space="preserve">Entonces aparecerá Ud. como poderdante y tiene que introducir nuestro CIF de SERVICIOS ESPECIALES TIR SLU </w:t>
      </w:r>
      <w:proofErr w:type="gramStart"/>
      <w:r>
        <w:rPr>
          <w:rFonts w:ascii="Arial" w:hAnsi="Arial" w:cs="Arial"/>
          <w:color w:val="2F5597"/>
          <w:sz w:val="20"/>
          <w:szCs w:val="20"/>
        </w:rPr>
        <w:t>( SETIR</w:t>
      </w:r>
      <w:proofErr w:type="gramEnd"/>
      <w:r>
        <w:rPr>
          <w:rFonts w:ascii="Arial" w:hAnsi="Arial" w:cs="Arial"/>
          <w:color w:val="2F5597"/>
          <w:sz w:val="20"/>
          <w:szCs w:val="20"/>
        </w:rPr>
        <w:t xml:space="preserve"> SLU ) en la caja de “NIF / CIF del Apoderado”, que es B81012205   .</w:t>
      </w:r>
    </w:p>
    <w:p w14:paraId="500F052C"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Después en la misma ventana hay una lista con desplegables, pinchar encima del (+) de:</w:t>
      </w:r>
    </w:p>
    <w:p w14:paraId="500F052D" w14:textId="77777777" w:rsidR="007B5364" w:rsidRDefault="007B5364" w:rsidP="007B5364">
      <w:pPr>
        <w:pStyle w:val="Prrafodelista"/>
        <w:numPr>
          <w:ilvl w:val="1"/>
          <w:numId w:val="2"/>
        </w:numPr>
        <w:ind w:left="1995"/>
        <w:rPr>
          <w:rFonts w:ascii="Arial" w:hAnsi="Arial" w:cs="Arial"/>
          <w:color w:val="2F5597"/>
          <w:sz w:val="20"/>
          <w:szCs w:val="20"/>
        </w:rPr>
      </w:pPr>
      <w:r w:rsidRPr="00B128F9">
        <w:rPr>
          <w:rFonts w:ascii="Arial" w:hAnsi="Arial" w:cs="Arial"/>
          <w:b/>
          <w:color w:val="2F5597"/>
          <w:sz w:val="20"/>
          <w:szCs w:val="20"/>
        </w:rPr>
        <w:t>Impuestos y Tasas</w:t>
      </w:r>
      <w:r>
        <w:rPr>
          <w:rFonts w:ascii="Arial" w:hAnsi="Arial" w:cs="Arial"/>
          <w:color w:val="2F5597"/>
          <w:sz w:val="20"/>
          <w:szCs w:val="20"/>
        </w:rPr>
        <w:t xml:space="preserve"> (se abren más opciones), y marcar:</w:t>
      </w:r>
    </w:p>
    <w:p w14:paraId="500F052E" w14:textId="77777777" w:rsidR="007B5364" w:rsidRPr="00B128F9" w:rsidRDefault="007B5364" w:rsidP="007B5364">
      <w:pPr>
        <w:pStyle w:val="Prrafodelista"/>
        <w:numPr>
          <w:ilvl w:val="3"/>
          <w:numId w:val="2"/>
        </w:numPr>
        <w:rPr>
          <w:rFonts w:ascii="Arial" w:hAnsi="Arial" w:cs="Arial"/>
          <w:b/>
          <w:color w:val="2F5597"/>
          <w:sz w:val="20"/>
          <w:szCs w:val="20"/>
        </w:rPr>
      </w:pPr>
      <w:r w:rsidRPr="00B128F9">
        <w:rPr>
          <w:rFonts w:ascii="Arial" w:hAnsi="Arial" w:cs="Arial"/>
          <w:b/>
          <w:color w:val="2F5597"/>
          <w:sz w:val="20"/>
          <w:szCs w:val="20"/>
        </w:rPr>
        <w:t>IIEE – Devoluciones</w:t>
      </w:r>
    </w:p>
    <w:p w14:paraId="500F052F" w14:textId="77777777" w:rsidR="007B5364" w:rsidRDefault="007B5364" w:rsidP="007B5364">
      <w:pPr>
        <w:pStyle w:val="Prrafodelista"/>
        <w:numPr>
          <w:ilvl w:val="4"/>
          <w:numId w:val="2"/>
        </w:numPr>
        <w:rPr>
          <w:rFonts w:ascii="Arial" w:hAnsi="Arial" w:cs="Arial"/>
          <w:color w:val="2F5597"/>
          <w:sz w:val="20"/>
          <w:szCs w:val="20"/>
        </w:rPr>
      </w:pPr>
      <w:r>
        <w:rPr>
          <w:rFonts w:ascii="Arial" w:hAnsi="Arial" w:cs="Arial"/>
          <w:color w:val="2F5597"/>
          <w:sz w:val="20"/>
          <w:szCs w:val="20"/>
        </w:rPr>
        <w:t>Modelo 572. IIEE. Solicitud de devolución del impuesto sobre hidrocarburos</w:t>
      </w:r>
    </w:p>
    <w:p w14:paraId="500F0530" w14:textId="77777777" w:rsidR="007B5364" w:rsidRPr="00B128F9" w:rsidRDefault="007B5364" w:rsidP="007B5364">
      <w:pPr>
        <w:pStyle w:val="Prrafodelista"/>
        <w:numPr>
          <w:ilvl w:val="3"/>
          <w:numId w:val="2"/>
        </w:numPr>
        <w:rPr>
          <w:rFonts w:ascii="Arial" w:hAnsi="Arial" w:cs="Arial"/>
          <w:b/>
          <w:color w:val="2F5597"/>
          <w:sz w:val="20"/>
          <w:szCs w:val="20"/>
        </w:rPr>
      </w:pPr>
      <w:r w:rsidRPr="00B128F9">
        <w:rPr>
          <w:rFonts w:ascii="Arial" w:hAnsi="Arial" w:cs="Arial"/>
          <w:b/>
          <w:color w:val="2F5597"/>
          <w:sz w:val="20"/>
          <w:szCs w:val="20"/>
        </w:rPr>
        <w:t>IIEE – Gasóleo profesional</w:t>
      </w:r>
    </w:p>
    <w:p w14:paraId="500F0531" w14:textId="77777777" w:rsidR="007B5364" w:rsidRDefault="00B128F9" w:rsidP="007B5364">
      <w:pPr>
        <w:pStyle w:val="Prrafodelista"/>
        <w:numPr>
          <w:ilvl w:val="4"/>
          <w:numId w:val="2"/>
        </w:numPr>
        <w:rPr>
          <w:rFonts w:ascii="Arial" w:hAnsi="Arial" w:cs="Arial"/>
          <w:color w:val="2F5597"/>
          <w:sz w:val="20"/>
          <w:szCs w:val="20"/>
        </w:rPr>
      </w:pPr>
      <w:r>
        <w:rPr>
          <w:rFonts w:ascii="Arial" w:hAnsi="Arial" w:cs="Arial"/>
          <w:color w:val="2F5597"/>
          <w:sz w:val="20"/>
          <w:szCs w:val="20"/>
        </w:rPr>
        <w:t>IIEE. Gasóleo Profesional. Solicitud de inscripción de beneficiarios/vehículos.</w:t>
      </w:r>
    </w:p>
    <w:p w14:paraId="500F0532" w14:textId="77777777" w:rsidR="00B128F9" w:rsidRDefault="00B128F9" w:rsidP="007B5364">
      <w:pPr>
        <w:pStyle w:val="Prrafodelista"/>
        <w:numPr>
          <w:ilvl w:val="4"/>
          <w:numId w:val="2"/>
        </w:numPr>
        <w:rPr>
          <w:rFonts w:ascii="Arial" w:hAnsi="Arial" w:cs="Arial"/>
          <w:color w:val="2F5597"/>
          <w:sz w:val="20"/>
          <w:szCs w:val="20"/>
        </w:rPr>
      </w:pPr>
      <w:r>
        <w:rPr>
          <w:rFonts w:ascii="Arial" w:hAnsi="Arial" w:cs="Arial"/>
          <w:color w:val="2F5597"/>
          <w:sz w:val="20"/>
          <w:szCs w:val="20"/>
        </w:rPr>
        <w:t xml:space="preserve">IIEE. Gasóleo Profesional. Presentación de </w:t>
      </w:r>
      <w:r w:rsidR="00CB06B1">
        <w:rPr>
          <w:rFonts w:ascii="Arial" w:hAnsi="Arial" w:cs="Arial"/>
          <w:color w:val="2F5597"/>
          <w:sz w:val="20"/>
          <w:szCs w:val="20"/>
        </w:rPr>
        <w:t>relaciones</w:t>
      </w:r>
      <w:r>
        <w:rPr>
          <w:rFonts w:ascii="Arial" w:hAnsi="Arial" w:cs="Arial"/>
          <w:color w:val="2F5597"/>
          <w:sz w:val="20"/>
          <w:szCs w:val="20"/>
        </w:rPr>
        <w:t xml:space="preserve"> de suministros</w:t>
      </w:r>
    </w:p>
    <w:p w14:paraId="500F0533" w14:textId="77777777" w:rsidR="00B128F9" w:rsidRDefault="00B128F9" w:rsidP="007B5364">
      <w:pPr>
        <w:pStyle w:val="Prrafodelista"/>
        <w:numPr>
          <w:ilvl w:val="4"/>
          <w:numId w:val="2"/>
        </w:numPr>
        <w:rPr>
          <w:rFonts w:ascii="Arial" w:hAnsi="Arial" w:cs="Arial"/>
          <w:color w:val="2F5597"/>
          <w:sz w:val="20"/>
          <w:szCs w:val="20"/>
        </w:rPr>
      </w:pPr>
      <w:r>
        <w:rPr>
          <w:rFonts w:ascii="Arial" w:hAnsi="Arial" w:cs="Arial"/>
          <w:color w:val="2F5597"/>
          <w:sz w:val="20"/>
          <w:szCs w:val="20"/>
        </w:rPr>
        <w:t>IIEE. Gasóleo Profesional. Devolución de gasóleo profesional</w:t>
      </w:r>
    </w:p>
    <w:p w14:paraId="500F0534" w14:textId="77777777"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Aceptar y pasar de pantalla</w:t>
      </w:r>
    </w:p>
    <w:p w14:paraId="500F0535" w14:textId="1384701D"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Aparecen ambos trámites ya seleccionados, no poner fecha de fin de la autorización, sólo seleccionar la frase del final, donde dice que el otorgante autoriza….</w:t>
      </w:r>
    </w:p>
    <w:p w14:paraId="500F0536" w14:textId="45BD8AD9" w:rsidR="007B5364" w:rsidRDefault="007B5364" w:rsidP="007B5364">
      <w:pPr>
        <w:numPr>
          <w:ilvl w:val="0"/>
          <w:numId w:val="2"/>
        </w:numPr>
        <w:ind w:left="1080"/>
        <w:rPr>
          <w:rFonts w:ascii="Arial" w:hAnsi="Arial" w:cs="Arial"/>
          <w:color w:val="2F5597"/>
          <w:sz w:val="20"/>
          <w:szCs w:val="20"/>
        </w:rPr>
      </w:pPr>
      <w:r>
        <w:rPr>
          <w:rFonts w:ascii="Arial" w:hAnsi="Arial" w:cs="Arial"/>
          <w:color w:val="2F5597"/>
          <w:sz w:val="20"/>
          <w:szCs w:val="20"/>
        </w:rPr>
        <w:t>Firmar y enviar (comprobar que esté realizada correctamente, en ocasiones, si tiene autorizada otra empresa no se lo hará, por lo que le dice que tiene que revocar la autorización dada al NIF…)</w:t>
      </w:r>
    </w:p>
    <w:p w14:paraId="500F0537" w14:textId="77777777" w:rsidR="007B5364" w:rsidRDefault="007B5364" w:rsidP="007B5364"/>
    <w:p w14:paraId="500F0538" w14:textId="77777777" w:rsidR="007B5364" w:rsidRDefault="007B5364" w:rsidP="007B5364"/>
    <w:p w14:paraId="500F0539" w14:textId="77777777" w:rsidR="00FB33C8" w:rsidRDefault="00FB33C8"/>
    <w:sectPr w:rsidR="00FB33C8" w:rsidSect="007B5364">
      <w:head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053C" w14:textId="77777777" w:rsidR="00B128F9" w:rsidRDefault="00B128F9" w:rsidP="00B128F9">
      <w:r>
        <w:separator/>
      </w:r>
    </w:p>
  </w:endnote>
  <w:endnote w:type="continuationSeparator" w:id="0">
    <w:p w14:paraId="500F053D" w14:textId="77777777" w:rsidR="00B128F9" w:rsidRDefault="00B128F9" w:rsidP="00B1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053A" w14:textId="77777777" w:rsidR="00B128F9" w:rsidRDefault="00B128F9" w:rsidP="00B128F9">
      <w:r>
        <w:separator/>
      </w:r>
    </w:p>
  </w:footnote>
  <w:footnote w:type="continuationSeparator" w:id="0">
    <w:p w14:paraId="500F053B" w14:textId="77777777" w:rsidR="00B128F9" w:rsidRDefault="00B128F9" w:rsidP="00B1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053E" w14:textId="77777777" w:rsidR="00B128F9" w:rsidRDefault="00B128F9">
    <w:pPr>
      <w:pStyle w:val="Encabezado"/>
    </w:pPr>
    <w:r>
      <w:rPr>
        <w:noProof/>
      </w:rPr>
      <w:drawing>
        <wp:anchor distT="0" distB="0" distL="114300" distR="114300" simplePos="0" relativeHeight="251658240" behindDoc="0" locked="0" layoutInCell="1" allowOverlap="1" wp14:anchorId="500F0540" wp14:editId="500F0541">
          <wp:simplePos x="0" y="0"/>
          <wp:positionH relativeFrom="page">
            <wp:align>left</wp:align>
          </wp:positionH>
          <wp:positionV relativeFrom="paragraph">
            <wp:posOffset>-440055</wp:posOffset>
          </wp:positionV>
          <wp:extent cx="7513213" cy="1428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Setir.JPG"/>
                  <pic:cNvPicPr/>
                </pic:nvPicPr>
                <pic:blipFill>
                  <a:blip r:embed="rId1">
                    <a:extLst>
                      <a:ext uri="{28A0092B-C50C-407E-A947-70E740481C1C}">
                        <a14:useLocalDpi xmlns:a14="http://schemas.microsoft.com/office/drawing/2010/main" val="0"/>
                      </a:ext>
                    </a:extLst>
                  </a:blip>
                  <a:stretch>
                    <a:fillRect/>
                  </a:stretch>
                </pic:blipFill>
                <pic:spPr>
                  <a:xfrm>
                    <a:off x="0" y="0"/>
                    <a:ext cx="7530965" cy="1432126"/>
                  </a:xfrm>
                  <a:prstGeom prst="rect">
                    <a:avLst/>
                  </a:prstGeom>
                </pic:spPr>
              </pic:pic>
            </a:graphicData>
          </a:graphic>
          <wp14:sizeRelH relativeFrom="page">
            <wp14:pctWidth>0</wp14:pctWidth>
          </wp14:sizeRelH>
          <wp14:sizeRelV relativeFrom="page">
            <wp14:pctHeight>0</wp14:pctHeight>
          </wp14:sizeRelV>
        </wp:anchor>
      </w:drawing>
    </w:r>
  </w:p>
  <w:p w14:paraId="500F053F" w14:textId="77777777" w:rsidR="00B128F9" w:rsidRDefault="00B12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287"/>
    <w:multiLevelType w:val="hybridMultilevel"/>
    <w:tmpl w:val="B540DDAE"/>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40C80503"/>
    <w:multiLevelType w:val="hybridMultilevel"/>
    <w:tmpl w:val="F7D42D70"/>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548071F2"/>
    <w:multiLevelType w:val="hybridMultilevel"/>
    <w:tmpl w:val="5B5C4AC0"/>
    <w:lvl w:ilvl="0" w:tplc="0C0A000F">
      <w:start w:val="1"/>
      <w:numFmt w:val="decimal"/>
      <w:lvlText w:val="%1."/>
      <w:lvlJc w:val="left"/>
      <w:pPr>
        <w:ind w:left="720" w:hanging="360"/>
      </w:pPr>
    </w:lvl>
    <w:lvl w:ilvl="1" w:tplc="9ACAC884">
      <w:start w:val="6"/>
      <w:numFmt w:val="bullet"/>
      <w:lvlText w:val="-"/>
      <w:lvlJc w:val="left"/>
      <w:pPr>
        <w:ind w:left="1635" w:hanging="555"/>
      </w:pPr>
      <w:rPr>
        <w:rFonts w:ascii="Calibri" w:eastAsia="Calibri" w:hAnsi="Calibri" w:cs="Times New Roman"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0D">
      <w:start w:val="1"/>
      <w:numFmt w:val="bullet"/>
      <w:lvlText w:val=""/>
      <w:lvlJc w:val="left"/>
      <w:pPr>
        <w:ind w:left="3600" w:hanging="360"/>
      </w:pPr>
      <w:rPr>
        <w:rFonts w:ascii="Wingdings" w:hAnsi="Wingding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64"/>
    <w:rsid w:val="002346E6"/>
    <w:rsid w:val="004E25B2"/>
    <w:rsid w:val="005042BC"/>
    <w:rsid w:val="006D06F2"/>
    <w:rsid w:val="007B5364"/>
    <w:rsid w:val="00B128F9"/>
    <w:rsid w:val="00CB06B1"/>
    <w:rsid w:val="00D129EF"/>
    <w:rsid w:val="00FB3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F0519"/>
  <w15:chartTrackingRefBased/>
  <w15:docId w15:val="{56CB4BA4-3CEB-4340-8D57-4CE0D47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6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5364"/>
    <w:rPr>
      <w:color w:val="0563C1"/>
      <w:u w:val="single"/>
    </w:rPr>
  </w:style>
  <w:style w:type="paragraph" w:styleId="Prrafodelista">
    <w:name w:val="List Paragraph"/>
    <w:basedOn w:val="Normal"/>
    <w:uiPriority w:val="34"/>
    <w:qFormat/>
    <w:rsid w:val="007B5364"/>
    <w:pPr>
      <w:ind w:left="720"/>
    </w:pPr>
    <w:rPr>
      <w:lang w:eastAsia="es-ES"/>
    </w:rPr>
  </w:style>
  <w:style w:type="paragraph" w:styleId="Encabezado">
    <w:name w:val="header"/>
    <w:basedOn w:val="Normal"/>
    <w:link w:val="EncabezadoCar"/>
    <w:uiPriority w:val="99"/>
    <w:unhideWhenUsed/>
    <w:rsid w:val="00B128F9"/>
    <w:pPr>
      <w:tabs>
        <w:tab w:val="center" w:pos="4252"/>
        <w:tab w:val="right" w:pos="8504"/>
      </w:tabs>
    </w:pPr>
  </w:style>
  <w:style w:type="character" w:customStyle="1" w:styleId="EncabezadoCar">
    <w:name w:val="Encabezado Car"/>
    <w:basedOn w:val="Fuentedeprrafopredeter"/>
    <w:link w:val="Encabezado"/>
    <w:uiPriority w:val="99"/>
    <w:rsid w:val="00B128F9"/>
    <w:rPr>
      <w:rFonts w:ascii="Calibri" w:hAnsi="Calibri" w:cs="Calibri"/>
    </w:rPr>
  </w:style>
  <w:style w:type="paragraph" w:styleId="Piedepgina">
    <w:name w:val="footer"/>
    <w:basedOn w:val="Normal"/>
    <w:link w:val="PiedepginaCar"/>
    <w:uiPriority w:val="99"/>
    <w:unhideWhenUsed/>
    <w:rsid w:val="00B128F9"/>
    <w:pPr>
      <w:tabs>
        <w:tab w:val="center" w:pos="4252"/>
        <w:tab w:val="right" w:pos="8504"/>
      </w:tabs>
    </w:pPr>
  </w:style>
  <w:style w:type="character" w:customStyle="1" w:styleId="PiedepginaCar">
    <w:name w:val="Pie de página Car"/>
    <w:basedOn w:val="Fuentedeprrafopredeter"/>
    <w:link w:val="Piedepgina"/>
    <w:uiPriority w:val="99"/>
    <w:rsid w:val="00B128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eat.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EC4642306F8D4EA49372122BC73D6F" ma:contentTypeVersion="14" ma:contentTypeDescription="Crear nuevo documento." ma:contentTypeScope="" ma:versionID="153fbb3f21427afbb5e9e4c2edb84ac7">
  <xsd:schema xmlns:xsd="http://www.w3.org/2001/XMLSchema" xmlns:xs="http://www.w3.org/2001/XMLSchema" xmlns:p="http://schemas.microsoft.com/office/2006/metadata/properties" xmlns:ns2="7ce8eff6-1462-4d48-a1e2-fcd0f35f642d" xmlns:ns3="0e189843-fe5a-4d95-b3bd-244e4e59d5c4" targetNamespace="http://schemas.microsoft.com/office/2006/metadata/properties" ma:root="true" ma:fieldsID="ce68be819906ef2d8059acb510fd027c" ns2:_="" ns3:_="">
    <xsd:import namespace="7ce8eff6-1462-4d48-a1e2-fcd0f35f642d"/>
    <xsd:import namespace="0e189843-fe5a-4d95-b3bd-244e4e59d5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8eff6-1462-4d48-a1e2-fcd0f35f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dbb1505-5b5d-4a3e-9d1d-73879b76b8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89843-fe5a-4d95-b3bd-244e4e59d5c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41394052-60d1-451e-89c0-338022dade0b}" ma:internalName="TaxCatchAll" ma:showField="CatchAllData" ma:web="0e189843-fe5a-4d95-b3bd-244e4e59d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8eff6-1462-4d48-a1e2-fcd0f35f642d">
      <Terms xmlns="http://schemas.microsoft.com/office/infopath/2007/PartnerControls"/>
    </lcf76f155ced4ddcb4097134ff3c332f>
    <TaxCatchAll xmlns="0e189843-fe5a-4d95-b3bd-244e4e59d5c4" xsi:nil="true"/>
  </documentManagement>
</p:properties>
</file>

<file path=customXml/itemProps1.xml><?xml version="1.0" encoding="utf-8"?>
<ds:datastoreItem xmlns:ds="http://schemas.openxmlformats.org/officeDocument/2006/customXml" ds:itemID="{8876A4F7-0AC8-41FA-AB6D-DA8A02EC3AC0}"/>
</file>

<file path=customXml/itemProps2.xml><?xml version="1.0" encoding="utf-8"?>
<ds:datastoreItem xmlns:ds="http://schemas.openxmlformats.org/officeDocument/2006/customXml" ds:itemID="{48B3F572-5E06-4202-A77E-C70060F3609D}"/>
</file>

<file path=customXml/itemProps3.xml><?xml version="1.0" encoding="utf-8"?>
<ds:datastoreItem xmlns:ds="http://schemas.openxmlformats.org/officeDocument/2006/customXml" ds:itemID="{ADFDA3E5-A756-4823-951D-F8BE8403C256}"/>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 cuentas</dc:creator>
  <cp:keywords/>
  <dc:description/>
  <cp:lastModifiedBy>Marta Alonso</cp:lastModifiedBy>
  <cp:revision>3</cp:revision>
  <dcterms:created xsi:type="dcterms:W3CDTF">2019-10-28T16:03:00Z</dcterms:created>
  <dcterms:modified xsi:type="dcterms:W3CDTF">2021-05-25T09:28:00Z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0x01010013EC4642306F8D4EA49372122BC73D6F</vt:lpwstr>
  </property>
</Properties>
</file>